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935EA" w14:textId="77777777" w:rsidR="00231EBA" w:rsidRPr="006F7A8B" w:rsidRDefault="00231EBA" w:rsidP="00231EBA">
      <w:pPr>
        <w:spacing w:after="0"/>
        <w:rPr>
          <w:rFonts w:ascii="Verdana" w:hAnsi="Verdana"/>
          <w:color w:val="FF0000"/>
        </w:rPr>
      </w:pPr>
    </w:p>
    <w:p w14:paraId="77261597" w14:textId="15ED6FF4" w:rsidR="00231EBA" w:rsidRPr="00C65266" w:rsidRDefault="000212AD" w:rsidP="00231EBA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Die wichtigsten Ergebnisse des Digitalisierungsmonitors </w:t>
      </w:r>
      <w:r w:rsidR="00743199">
        <w:rPr>
          <w:rFonts w:ascii="Verdana" w:hAnsi="Verdana"/>
          <w:b/>
          <w:bCs/>
        </w:rPr>
        <w:t xml:space="preserve">2019 </w:t>
      </w:r>
      <w:r>
        <w:rPr>
          <w:rFonts w:ascii="Verdana" w:hAnsi="Verdana"/>
          <w:b/>
          <w:bCs/>
        </w:rPr>
        <w:t>in Kürze:</w:t>
      </w:r>
      <w:r>
        <w:rPr>
          <w:rFonts w:ascii="Verdana" w:hAnsi="Verdana"/>
          <w:b/>
          <w:bCs/>
        </w:rPr>
        <w:br/>
      </w:r>
    </w:p>
    <w:p w14:paraId="0B173BEB" w14:textId="77777777" w:rsidR="00231EBA" w:rsidRPr="00111ED3" w:rsidRDefault="00231EBA" w:rsidP="00111ED3">
      <w:pPr>
        <w:pStyle w:val="Listenabsatz"/>
        <w:numPr>
          <w:ilvl w:val="0"/>
          <w:numId w:val="1"/>
        </w:numPr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color w:val="000000" w:themeColor="text1"/>
          <w:sz w:val="20"/>
          <w:szCs w:val="20"/>
        </w:rPr>
        <w:t xml:space="preserve">Nur </w:t>
      </w:r>
      <w:r w:rsidRPr="00111ED3">
        <w:rPr>
          <w:rFonts w:ascii="Verdana" w:hAnsi="Verdana"/>
          <w:b/>
          <w:bCs/>
          <w:color w:val="000000" w:themeColor="text1"/>
          <w:sz w:val="20"/>
          <w:szCs w:val="20"/>
        </w:rPr>
        <w:t>18 % der Kandidierenden</w:t>
      </w:r>
      <w:r w:rsidRPr="00111ED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11ED3">
        <w:rPr>
          <w:rFonts w:ascii="Verdana" w:hAnsi="Verdana"/>
          <w:sz w:val="20"/>
          <w:szCs w:val="20"/>
        </w:rPr>
        <w:t xml:space="preserve">haben </w:t>
      </w:r>
      <w:r w:rsidR="000212AD" w:rsidRPr="00111ED3">
        <w:rPr>
          <w:rFonts w:ascii="Verdana" w:hAnsi="Verdana"/>
          <w:sz w:val="20"/>
          <w:szCs w:val="20"/>
        </w:rPr>
        <w:t>teilgenommen.</w:t>
      </w:r>
    </w:p>
    <w:p w14:paraId="156255CE" w14:textId="5DA76490" w:rsidR="00231EBA" w:rsidRPr="00111ED3" w:rsidRDefault="00231EBA" w:rsidP="00111ED3">
      <w:pPr>
        <w:pStyle w:val="Listenabsatz"/>
        <w:numPr>
          <w:ilvl w:val="0"/>
          <w:numId w:val="1"/>
        </w:numPr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>Grundsätzlich sehen alle Partei</w:t>
      </w:r>
      <w:r w:rsidR="00B0464C" w:rsidRPr="00111ED3">
        <w:rPr>
          <w:rFonts w:ascii="Verdana" w:hAnsi="Verdana"/>
          <w:sz w:val="20"/>
          <w:szCs w:val="20"/>
        </w:rPr>
        <w:t>en</w:t>
      </w:r>
      <w:r w:rsidRPr="00111ED3">
        <w:rPr>
          <w:rFonts w:ascii="Verdana" w:hAnsi="Verdana"/>
          <w:sz w:val="20"/>
          <w:szCs w:val="20"/>
        </w:rPr>
        <w:t xml:space="preserve"> </w:t>
      </w:r>
      <w:r w:rsidRPr="00111ED3">
        <w:rPr>
          <w:rFonts w:ascii="Verdana" w:hAnsi="Verdana"/>
          <w:b/>
          <w:bCs/>
          <w:sz w:val="20"/>
          <w:szCs w:val="20"/>
        </w:rPr>
        <w:t>eher Chancen als Risiken</w:t>
      </w:r>
      <w:r w:rsidR="00182EB1" w:rsidRPr="00111ED3">
        <w:rPr>
          <w:rFonts w:ascii="Verdana" w:hAnsi="Verdana"/>
          <w:b/>
          <w:bCs/>
          <w:sz w:val="20"/>
          <w:szCs w:val="20"/>
        </w:rPr>
        <w:t xml:space="preserve"> und beurteilen die Auswirkungen positiv</w:t>
      </w:r>
      <w:r w:rsidR="00182EB1" w:rsidRPr="00111ED3">
        <w:rPr>
          <w:rFonts w:ascii="Verdana" w:hAnsi="Verdana"/>
          <w:sz w:val="20"/>
          <w:szCs w:val="20"/>
        </w:rPr>
        <w:t>.</w:t>
      </w:r>
      <w:r w:rsidRPr="00111ED3">
        <w:rPr>
          <w:rFonts w:ascii="Verdana" w:hAnsi="Verdana"/>
          <w:sz w:val="20"/>
          <w:szCs w:val="20"/>
        </w:rPr>
        <w:t xml:space="preserve"> Frauen </w:t>
      </w:r>
      <w:r w:rsidR="00182EB1" w:rsidRPr="00111ED3">
        <w:rPr>
          <w:rFonts w:ascii="Verdana" w:hAnsi="Verdana"/>
          <w:sz w:val="20"/>
          <w:szCs w:val="20"/>
        </w:rPr>
        <w:t>sind allerdings</w:t>
      </w:r>
      <w:r w:rsidRPr="00111ED3">
        <w:rPr>
          <w:rFonts w:ascii="Verdana" w:hAnsi="Verdana"/>
          <w:sz w:val="20"/>
          <w:szCs w:val="20"/>
        </w:rPr>
        <w:t xml:space="preserve"> skeptischer </w:t>
      </w:r>
      <w:r w:rsidR="00182EB1" w:rsidRPr="00111ED3">
        <w:rPr>
          <w:rFonts w:ascii="Verdana" w:hAnsi="Verdana"/>
          <w:sz w:val="20"/>
          <w:szCs w:val="20"/>
        </w:rPr>
        <w:t>als Männer</w:t>
      </w:r>
      <w:r w:rsidRPr="00111ED3">
        <w:rPr>
          <w:rFonts w:ascii="Verdana" w:hAnsi="Verdana"/>
          <w:sz w:val="20"/>
          <w:szCs w:val="20"/>
        </w:rPr>
        <w:t>.</w:t>
      </w:r>
    </w:p>
    <w:p w14:paraId="7882727C" w14:textId="77777777" w:rsidR="00231EBA" w:rsidRPr="00111ED3" w:rsidRDefault="00231EBA" w:rsidP="00111ED3">
      <w:pPr>
        <w:pStyle w:val="Listenabsatz"/>
        <w:numPr>
          <w:ilvl w:val="0"/>
          <w:numId w:val="1"/>
        </w:numPr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Eine Mehrheit der Kandidierenden </w:t>
      </w:r>
      <w:r w:rsidRPr="00111ED3">
        <w:rPr>
          <w:rFonts w:ascii="Verdana" w:hAnsi="Verdana"/>
          <w:b/>
          <w:bCs/>
          <w:sz w:val="20"/>
          <w:szCs w:val="20"/>
        </w:rPr>
        <w:t>erlebt Digitalisierung im Alltag star</w:t>
      </w:r>
      <w:r w:rsidRPr="00111ED3">
        <w:rPr>
          <w:rFonts w:ascii="Verdana" w:hAnsi="Verdana"/>
          <w:sz w:val="20"/>
          <w:szCs w:val="20"/>
        </w:rPr>
        <w:t>k, vorwiegend in Beruf und Ausbildung,</w:t>
      </w:r>
    </w:p>
    <w:p w14:paraId="3F6EF728" w14:textId="77777777" w:rsidR="00231EBA" w:rsidRPr="00111ED3" w:rsidRDefault="00231EBA" w:rsidP="00111ED3">
      <w:pPr>
        <w:pStyle w:val="Listenabsatz"/>
        <w:numPr>
          <w:ilvl w:val="0"/>
          <w:numId w:val="1"/>
        </w:numPr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Die Mehrheit ist der Meinung, dass in der Schule viel zu wenig und in den Hochschulen </w:t>
      </w:r>
      <w:r w:rsidRPr="00111ED3">
        <w:rPr>
          <w:rFonts w:ascii="Verdana" w:hAnsi="Verdana"/>
          <w:b/>
          <w:bCs/>
          <w:sz w:val="20"/>
          <w:szCs w:val="20"/>
        </w:rPr>
        <w:t xml:space="preserve">zu wenig für die Vermittlung von ICT und digitalen Kompetenzen </w:t>
      </w:r>
      <w:r w:rsidRPr="00111ED3">
        <w:rPr>
          <w:rFonts w:ascii="Verdana" w:hAnsi="Verdana"/>
          <w:sz w:val="20"/>
          <w:szCs w:val="20"/>
        </w:rPr>
        <w:t>getan wird.</w:t>
      </w:r>
    </w:p>
    <w:p w14:paraId="1F0C99F7" w14:textId="10342103" w:rsidR="00231EBA" w:rsidRPr="00111ED3" w:rsidRDefault="00231EBA" w:rsidP="00111ED3">
      <w:pPr>
        <w:pStyle w:val="Listenabsatz"/>
        <w:numPr>
          <w:ilvl w:val="0"/>
          <w:numId w:val="1"/>
        </w:numPr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Die Parteien sind sich uneins, in welchen Bereichen mehr </w:t>
      </w:r>
      <w:r w:rsidRPr="00111ED3">
        <w:rPr>
          <w:rFonts w:ascii="Verdana" w:hAnsi="Verdana"/>
          <w:b/>
          <w:bCs/>
          <w:sz w:val="20"/>
          <w:szCs w:val="20"/>
        </w:rPr>
        <w:t>Tempo</w:t>
      </w:r>
      <w:r w:rsidRPr="00111ED3">
        <w:rPr>
          <w:rFonts w:ascii="Verdana" w:hAnsi="Verdana"/>
          <w:sz w:val="20"/>
          <w:szCs w:val="20"/>
        </w:rPr>
        <w:t xml:space="preserve"> angebracht wäre; wobei die SVP </w:t>
      </w:r>
      <w:r w:rsidR="002C3059" w:rsidRPr="00111ED3">
        <w:rPr>
          <w:rFonts w:ascii="Verdana" w:hAnsi="Verdana"/>
          <w:sz w:val="20"/>
          <w:szCs w:val="20"/>
        </w:rPr>
        <w:t>sich in vielen Bereichen als stärkster Bremser erweist</w:t>
      </w:r>
      <w:r w:rsidRPr="00111ED3">
        <w:rPr>
          <w:rFonts w:ascii="Verdana" w:hAnsi="Verdana"/>
          <w:sz w:val="20"/>
          <w:szCs w:val="20"/>
        </w:rPr>
        <w:t xml:space="preserve">. </w:t>
      </w:r>
    </w:p>
    <w:p w14:paraId="417B69CE" w14:textId="77777777" w:rsidR="00231EBA" w:rsidRPr="00111ED3" w:rsidRDefault="00231EBA" w:rsidP="00111ED3">
      <w:pPr>
        <w:pStyle w:val="Listenabsatz"/>
        <w:numPr>
          <w:ilvl w:val="0"/>
          <w:numId w:val="1"/>
        </w:numPr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Beim </w:t>
      </w:r>
      <w:r w:rsidRPr="00111ED3">
        <w:rPr>
          <w:rFonts w:ascii="Verdana" w:hAnsi="Verdana"/>
          <w:b/>
          <w:bCs/>
          <w:sz w:val="20"/>
          <w:szCs w:val="20"/>
        </w:rPr>
        <w:t xml:space="preserve">E-Voting </w:t>
      </w:r>
      <w:r w:rsidRPr="00111ED3">
        <w:rPr>
          <w:rFonts w:ascii="Verdana" w:hAnsi="Verdana"/>
          <w:sz w:val="20"/>
          <w:szCs w:val="20"/>
        </w:rPr>
        <w:t>bremsen ausser SP und BDP alle Parteien, wobei Frauen überraschenderweise eher stärker dafür sind als Männer.</w:t>
      </w:r>
    </w:p>
    <w:p w14:paraId="3696CBD8" w14:textId="77777777" w:rsidR="00231EBA" w:rsidRPr="00111ED3" w:rsidRDefault="00231EBA" w:rsidP="00111ED3">
      <w:pPr>
        <w:pStyle w:val="Listenabsatz"/>
        <w:numPr>
          <w:ilvl w:val="0"/>
          <w:numId w:val="1"/>
        </w:numPr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Mehrheiten in allen Parteien stimmen den Aussagen zu, dass die Digitalisierung den </w:t>
      </w:r>
      <w:r w:rsidRPr="00111ED3">
        <w:rPr>
          <w:rFonts w:ascii="Verdana" w:hAnsi="Verdana"/>
          <w:b/>
          <w:bCs/>
          <w:sz w:val="20"/>
          <w:szCs w:val="20"/>
        </w:rPr>
        <w:t>Wohlstand sichert</w:t>
      </w:r>
      <w:r w:rsidRPr="00111ED3">
        <w:rPr>
          <w:rFonts w:ascii="Verdana" w:hAnsi="Verdana"/>
          <w:sz w:val="20"/>
          <w:szCs w:val="20"/>
        </w:rPr>
        <w:t xml:space="preserve">, dass sie die </w:t>
      </w:r>
      <w:r w:rsidRPr="00111ED3">
        <w:rPr>
          <w:rFonts w:ascii="Verdana" w:hAnsi="Verdana"/>
          <w:b/>
          <w:bCs/>
          <w:sz w:val="20"/>
          <w:szCs w:val="20"/>
        </w:rPr>
        <w:t>Vereinbarkeit von Familie und Beruf fördert</w:t>
      </w:r>
      <w:r w:rsidRPr="00111ED3">
        <w:rPr>
          <w:rFonts w:ascii="Verdana" w:hAnsi="Verdana"/>
          <w:sz w:val="20"/>
          <w:szCs w:val="20"/>
        </w:rPr>
        <w:t xml:space="preserve"> und dass die </w:t>
      </w:r>
      <w:r w:rsidRPr="00111ED3">
        <w:rPr>
          <w:rFonts w:ascii="Verdana" w:hAnsi="Verdana"/>
          <w:b/>
          <w:bCs/>
          <w:sz w:val="20"/>
          <w:szCs w:val="20"/>
        </w:rPr>
        <w:t>Qualität der Arbeit</w:t>
      </w:r>
      <w:r w:rsidRPr="00111ED3">
        <w:rPr>
          <w:rFonts w:ascii="Verdana" w:hAnsi="Verdana"/>
          <w:sz w:val="20"/>
          <w:szCs w:val="20"/>
        </w:rPr>
        <w:t xml:space="preserve"> zunimmt.</w:t>
      </w:r>
    </w:p>
    <w:p w14:paraId="5216E64C" w14:textId="77777777" w:rsidR="00231EBA" w:rsidRPr="00111ED3" w:rsidRDefault="00231EBA" w:rsidP="00111ED3">
      <w:pPr>
        <w:pStyle w:val="Listenabsatz"/>
        <w:numPr>
          <w:ilvl w:val="0"/>
          <w:numId w:val="1"/>
        </w:numPr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Ausser der SVP befürworten alle Parteien </w:t>
      </w:r>
      <w:r w:rsidRPr="00111ED3">
        <w:rPr>
          <w:rFonts w:ascii="Verdana" w:hAnsi="Verdana"/>
          <w:b/>
          <w:bCs/>
          <w:sz w:val="20"/>
          <w:szCs w:val="20"/>
        </w:rPr>
        <w:t>Umschulungsmassnahmen</w:t>
      </w:r>
      <w:r w:rsidRPr="00111ED3">
        <w:rPr>
          <w:rFonts w:ascii="Verdana" w:hAnsi="Verdana"/>
          <w:sz w:val="20"/>
          <w:szCs w:val="20"/>
        </w:rPr>
        <w:t xml:space="preserve"> als Reaktion auf die Veränderungen; das </w:t>
      </w:r>
      <w:r w:rsidRPr="00111ED3">
        <w:rPr>
          <w:rFonts w:ascii="Verdana" w:hAnsi="Verdana"/>
          <w:b/>
          <w:bCs/>
          <w:sz w:val="20"/>
          <w:szCs w:val="20"/>
        </w:rPr>
        <w:t>bedingungslose Grundeinkommen</w:t>
      </w:r>
      <w:r w:rsidRPr="00111ED3">
        <w:rPr>
          <w:rFonts w:ascii="Verdana" w:hAnsi="Verdana"/>
          <w:sz w:val="20"/>
          <w:szCs w:val="20"/>
        </w:rPr>
        <w:t xml:space="preserve"> findet dagegen nur bei SP und den Grünen Zustimmung.</w:t>
      </w:r>
    </w:p>
    <w:p w14:paraId="538DE0BA" w14:textId="330BF54C" w:rsidR="00231EBA" w:rsidRPr="00111ED3" w:rsidRDefault="00231EBA" w:rsidP="00111ED3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Die Besteuerung von </w:t>
      </w:r>
      <w:r w:rsidR="00B95EBE" w:rsidRPr="00111ED3">
        <w:rPr>
          <w:rFonts w:ascii="Verdana" w:hAnsi="Verdana"/>
          <w:sz w:val="20"/>
          <w:szCs w:val="20"/>
        </w:rPr>
        <w:t xml:space="preserve">(KI-gestützter) </w:t>
      </w:r>
      <w:r w:rsidRPr="00111ED3">
        <w:rPr>
          <w:rFonts w:ascii="Verdana" w:hAnsi="Verdana"/>
          <w:sz w:val="20"/>
          <w:szCs w:val="20"/>
        </w:rPr>
        <w:t>Hard- und Software (</w:t>
      </w:r>
      <w:r w:rsidRPr="00111ED3">
        <w:rPr>
          <w:rFonts w:ascii="Verdana" w:hAnsi="Verdana"/>
          <w:b/>
          <w:bCs/>
          <w:sz w:val="20"/>
          <w:szCs w:val="20"/>
        </w:rPr>
        <w:t>Robotersteuer</w:t>
      </w:r>
      <w:r w:rsidRPr="00111ED3">
        <w:rPr>
          <w:rFonts w:ascii="Verdana" w:hAnsi="Verdana"/>
          <w:sz w:val="20"/>
          <w:szCs w:val="20"/>
        </w:rPr>
        <w:t>) wird von SP und Grünen klar begrüsst; von FDP und SVP klar a</w:t>
      </w:r>
      <w:r w:rsidR="00B0464C" w:rsidRPr="00111ED3">
        <w:rPr>
          <w:rFonts w:ascii="Verdana" w:hAnsi="Verdana"/>
          <w:sz w:val="20"/>
          <w:szCs w:val="20"/>
        </w:rPr>
        <w:t>b</w:t>
      </w:r>
      <w:r w:rsidRPr="00111ED3">
        <w:rPr>
          <w:rFonts w:ascii="Verdana" w:hAnsi="Verdana"/>
          <w:sz w:val="20"/>
          <w:szCs w:val="20"/>
        </w:rPr>
        <w:t>gelehnt; CVP, glp und BDP sind hier gespalten.</w:t>
      </w:r>
    </w:p>
    <w:p w14:paraId="04F327B9" w14:textId="77777777" w:rsidR="00231EBA" w:rsidRPr="00111ED3" w:rsidRDefault="00231EBA" w:rsidP="00111ED3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SP, Grüne, CVP und BDP wünschen sich eine </w:t>
      </w:r>
      <w:r w:rsidRPr="00111ED3">
        <w:rPr>
          <w:rFonts w:ascii="Verdana" w:hAnsi="Verdana"/>
          <w:b/>
          <w:bCs/>
          <w:sz w:val="20"/>
          <w:szCs w:val="20"/>
        </w:rPr>
        <w:t xml:space="preserve">stärkere Regulierung von Online-Vermittlungsgeschäften </w:t>
      </w:r>
      <w:r w:rsidRPr="00111ED3">
        <w:rPr>
          <w:rFonts w:ascii="Verdana" w:hAnsi="Verdana"/>
          <w:sz w:val="20"/>
          <w:szCs w:val="20"/>
        </w:rPr>
        <w:t xml:space="preserve">wie </w:t>
      </w:r>
      <w:proofErr w:type="spellStart"/>
      <w:r w:rsidRPr="00111ED3">
        <w:rPr>
          <w:rFonts w:ascii="Verdana" w:hAnsi="Verdana"/>
          <w:sz w:val="20"/>
          <w:szCs w:val="20"/>
        </w:rPr>
        <w:t>Airbnb</w:t>
      </w:r>
      <w:proofErr w:type="spellEnd"/>
      <w:r w:rsidRPr="00111ED3">
        <w:rPr>
          <w:rFonts w:ascii="Verdana" w:hAnsi="Verdana"/>
          <w:sz w:val="20"/>
          <w:szCs w:val="20"/>
        </w:rPr>
        <w:t xml:space="preserve"> oder Uber, FDP und glp sind dagegen, wobei Junge sich deutlich weniger für Regulierung aussprechen.</w:t>
      </w:r>
    </w:p>
    <w:p w14:paraId="7F47AA1D" w14:textId="77777777" w:rsidR="00231EBA" w:rsidRPr="00111ED3" w:rsidRDefault="00231EBA" w:rsidP="00111ED3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Kontrovers werden die Aussagen bzgl. </w:t>
      </w:r>
      <w:r w:rsidRPr="00111ED3">
        <w:rPr>
          <w:rFonts w:ascii="Verdana" w:hAnsi="Verdana"/>
          <w:b/>
          <w:bCs/>
          <w:sz w:val="20"/>
          <w:szCs w:val="20"/>
        </w:rPr>
        <w:t>Zerfall von Werten und Sitten</w:t>
      </w:r>
      <w:r w:rsidRPr="00111ED3">
        <w:rPr>
          <w:rFonts w:ascii="Verdana" w:hAnsi="Verdana"/>
          <w:sz w:val="20"/>
          <w:szCs w:val="20"/>
        </w:rPr>
        <w:t xml:space="preserve"> sowie eine gerechtere Gesellschaft beurteilt, wobei aber dennoch eine Mehrheit in allen Parteien glaubt, dass die Digitalisierung die Menschen zusammenbringt und dass sie keine Spaltung der Gesellschaft bewirkt.</w:t>
      </w:r>
    </w:p>
    <w:p w14:paraId="7B56066E" w14:textId="77777777" w:rsidR="00231EBA" w:rsidRPr="00111ED3" w:rsidRDefault="00231EBA" w:rsidP="00111ED3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Fast unisono unterstützen alle Parteien die Aussage, dass die Digitalisierung den </w:t>
      </w:r>
      <w:r w:rsidRPr="00111ED3">
        <w:rPr>
          <w:rFonts w:ascii="Verdana" w:hAnsi="Verdana"/>
          <w:b/>
          <w:bCs/>
          <w:sz w:val="20"/>
          <w:szCs w:val="20"/>
        </w:rPr>
        <w:t xml:space="preserve">Zugang zu Wissen und Bildung </w:t>
      </w:r>
      <w:r w:rsidRPr="00111ED3">
        <w:rPr>
          <w:rFonts w:ascii="Verdana" w:hAnsi="Verdana"/>
          <w:sz w:val="20"/>
          <w:szCs w:val="20"/>
        </w:rPr>
        <w:t>erleichtert.</w:t>
      </w:r>
    </w:p>
    <w:p w14:paraId="2E419961" w14:textId="77777777" w:rsidR="00231EBA" w:rsidRPr="00111ED3" w:rsidRDefault="00231EBA" w:rsidP="00111ED3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Alle Parteien unterstützen ein </w:t>
      </w:r>
      <w:r w:rsidRPr="00111ED3">
        <w:rPr>
          <w:rFonts w:ascii="Verdana" w:hAnsi="Verdana"/>
          <w:b/>
          <w:bCs/>
          <w:sz w:val="20"/>
          <w:szCs w:val="20"/>
        </w:rPr>
        <w:t>Grundrecht auf digitale Unversehrtheit</w:t>
      </w:r>
      <w:r w:rsidRPr="00111ED3">
        <w:rPr>
          <w:rFonts w:ascii="Verdana" w:hAnsi="Verdana"/>
          <w:sz w:val="20"/>
          <w:szCs w:val="20"/>
        </w:rPr>
        <w:t>, die jüngsten Kandidierenden am stärksten.</w:t>
      </w:r>
    </w:p>
    <w:p w14:paraId="25A5FBFA" w14:textId="764D0990" w:rsidR="00231EBA" w:rsidRPr="00111ED3" w:rsidRDefault="00231EBA" w:rsidP="00111ED3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Eine Mehrheit der Parteien befürwortet eine </w:t>
      </w:r>
      <w:r w:rsidRPr="00111ED3">
        <w:rPr>
          <w:rFonts w:ascii="Verdana" w:hAnsi="Verdana"/>
          <w:b/>
          <w:bCs/>
          <w:sz w:val="20"/>
          <w:szCs w:val="20"/>
        </w:rPr>
        <w:t>Verschärfung des Datenschutzes auf EU-Niveau</w:t>
      </w:r>
      <w:r w:rsidRPr="00111ED3">
        <w:rPr>
          <w:rFonts w:ascii="Verdana" w:hAnsi="Verdana"/>
          <w:sz w:val="20"/>
          <w:szCs w:val="20"/>
        </w:rPr>
        <w:t>, nicht aber darüber hinaus.</w:t>
      </w:r>
    </w:p>
    <w:p w14:paraId="6BC06236" w14:textId="77777777" w:rsidR="00231EBA" w:rsidRPr="00111ED3" w:rsidRDefault="00231EBA" w:rsidP="00111ED3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Die Kandidierenden aus allen teilnehmenden Parteien sind sich grossmehrheitlich einig, dass die verfügbaren Kenntnisse und Mittel im </w:t>
      </w:r>
      <w:r w:rsidRPr="00111ED3">
        <w:rPr>
          <w:rFonts w:ascii="Verdana" w:hAnsi="Verdana"/>
          <w:b/>
          <w:bCs/>
          <w:sz w:val="20"/>
          <w:szCs w:val="20"/>
        </w:rPr>
        <w:t xml:space="preserve">Bereich </w:t>
      </w:r>
      <w:proofErr w:type="spellStart"/>
      <w:r w:rsidRPr="00111ED3">
        <w:rPr>
          <w:rFonts w:ascii="Verdana" w:hAnsi="Verdana"/>
          <w:b/>
          <w:bCs/>
          <w:sz w:val="20"/>
          <w:szCs w:val="20"/>
        </w:rPr>
        <w:t>Cyber</w:t>
      </w:r>
      <w:proofErr w:type="spellEnd"/>
      <w:r w:rsidRPr="00111ED3">
        <w:rPr>
          <w:rFonts w:ascii="Verdana" w:hAnsi="Verdana"/>
          <w:b/>
          <w:bCs/>
          <w:sz w:val="20"/>
          <w:szCs w:val="20"/>
        </w:rPr>
        <w:t xml:space="preserve"> Security beim Bund ungenügend</w:t>
      </w:r>
      <w:r w:rsidRPr="00111ED3">
        <w:rPr>
          <w:rFonts w:ascii="Verdana" w:hAnsi="Verdana"/>
          <w:sz w:val="20"/>
          <w:szCs w:val="20"/>
        </w:rPr>
        <w:t xml:space="preserve"> sind.</w:t>
      </w:r>
    </w:p>
    <w:p w14:paraId="4E849AE4" w14:textId="77777777" w:rsidR="00231EBA" w:rsidRPr="00111ED3" w:rsidRDefault="00231EBA" w:rsidP="00111ED3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exact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111ED3">
        <w:rPr>
          <w:rFonts w:ascii="Verdana" w:hAnsi="Verdana"/>
          <w:sz w:val="20"/>
          <w:szCs w:val="20"/>
        </w:rPr>
        <w:t xml:space="preserve">Eine </w:t>
      </w:r>
      <w:r w:rsidRPr="00111ED3">
        <w:rPr>
          <w:rFonts w:ascii="Verdana" w:hAnsi="Verdana"/>
          <w:b/>
          <w:bCs/>
          <w:sz w:val="20"/>
          <w:szCs w:val="20"/>
        </w:rPr>
        <w:t>Meldepflicht für Cyber-Vorfälle</w:t>
      </w:r>
      <w:r w:rsidRPr="00111ED3">
        <w:rPr>
          <w:rFonts w:ascii="Verdana" w:hAnsi="Verdana"/>
          <w:sz w:val="20"/>
          <w:szCs w:val="20"/>
        </w:rPr>
        <w:t xml:space="preserve"> für Unternehmen UND Private findet nur unter den SP-Kandidierenden eine Mehrheit; im Bereich Unternehmen wird diese aber mehrheitlich begrüsst.</w:t>
      </w:r>
    </w:p>
    <w:p w14:paraId="68D28215" w14:textId="1F880A69" w:rsidR="000212AD" w:rsidRPr="000212AD" w:rsidRDefault="000212AD" w:rsidP="00743199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0212AD" w:rsidRPr="000212A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E6B10" w14:textId="77777777" w:rsidR="006118DC" w:rsidRDefault="006118DC" w:rsidP="00B0464C">
      <w:pPr>
        <w:spacing w:after="0" w:line="240" w:lineRule="auto"/>
      </w:pPr>
      <w:r>
        <w:separator/>
      </w:r>
    </w:p>
  </w:endnote>
  <w:endnote w:type="continuationSeparator" w:id="0">
    <w:p w14:paraId="39AFDC58" w14:textId="77777777" w:rsidR="006118DC" w:rsidRDefault="006118DC" w:rsidP="00B0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 Norms">
    <w:altName w:val="Calibri"/>
    <w:panose1 w:val="02000503030000020003"/>
    <w:charset w:val="00"/>
    <w:family w:val="modern"/>
    <w:notTrueType/>
    <w:pitch w:val="variable"/>
    <w:sig w:usb0="A000022F" w:usb1="50000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2507C" w14:textId="51C9021C" w:rsidR="00111ED3" w:rsidRPr="00111ED3" w:rsidRDefault="00111ED3" w:rsidP="00111ED3">
    <w:pPr>
      <w:jc w:val="center"/>
      <w:rPr>
        <w:rFonts w:ascii="Verdana" w:hAnsi="Verdana"/>
        <w:sz w:val="18"/>
        <w:szCs w:val="18"/>
      </w:rPr>
    </w:pPr>
    <w:r w:rsidRPr="00111ED3">
      <w:rPr>
        <w:rFonts w:ascii="Verdana" w:hAnsi="Verdana"/>
        <w:sz w:val="18"/>
        <w:szCs w:val="18"/>
      </w:rPr>
      <w:t xml:space="preserve">Medienmitteilung, Auswertung und Rating zur digitalen Affinität auf </w:t>
    </w:r>
    <w:hyperlink r:id="rId1" w:history="1">
      <w:r w:rsidRPr="00111ED3">
        <w:rPr>
          <w:rStyle w:val="Hyperlink"/>
          <w:rFonts w:ascii="Verdana" w:hAnsi="Verdana"/>
          <w:sz w:val="18"/>
          <w:szCs w:val="18"/>
        </w:rPr>
        <w:t>www.swico.ch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80CD8" w14:textId="77777777" w:rsidR="006118DC" w:rsidRDefault="006118DC" w:rsidP="00B0464C">
      <w:pPr>
        <w:spacing w:after="0" w:line="240" w:lineRule="auto"/>
      </w:pPr>
      <w:r>
        <w:separator/>
      </w:r>
    </w:p>
  </w:footnote>
  <w:footnote w:type="continuationSeparator" w:id="0">
    <w:p w14:paraId="0A0CB821" w14:textId="77777777" w:rsidR="006118DC" w:rsidRDefault="006118DC" w:rsidP="00B0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722EF" w14:textId="77777777" w:rsidR="00B0464C" w:rsidRDefault="00B0464C" w:rsidP="00B0464C">
    <w:pPr>
      <w:pStyle w:val="Kopfzeile"/>
    </w:pPr>
  </w:p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B0464C" w:rsidRPr="007A6FEC" w14:paraId="547A1147" w14:textId="77777777" w:rsidTr="00AE1628">
      <w:tc>
        <w:tcPr>
          <w:tcW w:w="2835" w:type="dxa"/>
          <w:hideMark/>
        </w:tcPr>
        <w:p w14:paraId="6B14008A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proofErr w:type="spellStart"/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Swico</w:t>
          </w:r>
          <w:proofErr w:type="spellEnd"/>
        </w:p>
        <w:p w14:paraId="7965A68A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proofErr w:type="spellStart"/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Lagerstrasse</w:t>
          </w:r>
          <w:proofErr w:type="spellEnd"/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 xml:space="preserve"> 33</w:t>
          </w:r>
        </w:p>
        <w:p w14:paraId="4BB2F870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CH-800</w:t>
          </w:r>
          <w:r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4</w:t>
          </w: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 xml:space="preserve"> Zürich</w:t>
          </w:r>
        </w:p>
      </w:tc>
      <w:tc>
        <w:tcPr>
          <w:tcW w:w="2410" w:type="dxa"/>
          <w:hideMark/>
        </w:tcPr>
        <w:p w14:paraId="2BF1C7B7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Tel. +41 44 446 90 90</w:t>
          </w:r>
        </w:p>
        <w:p w14:paraId="758787F3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www.swico.ch</w:t>
          </w:r>
        </w:p>
        <w:p w14:paraId="6B7778A0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  <w:t>info@swico.ch</w:t>
          </w:r>
        </w:p>
      </w:tc>
      <w:tc>
        <w:tcPr>
          <w:tcW w:w="2137" w:type="dxa"/>
        </w:tcPr>
        <w:p w14:paraId="615B7BFF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</w:p>
      </w:tc>
      <w:tc>
        <w:tcPr>
          <w:tcW w:w="1693" w:type="dxa"/>
          <w:hideMark/>
        </w:tcPr>
        <w:p w14:paraId="0DB0D8CE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de-DE" w:eastAsia="de-DE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6638D86C" wp14:editId="2DD387D2">
                <wp:simplePos x="0" y="0"/>
                <wp:positionH relativeFrom="column">
                  <wp:posOffset>10160</wp:posOffset>
                </wp:positionH>
                <wp:positionV relativeFrom="paragraph">
                  <wp:posOffset>77575</wp:posOffset>
                </wp:positionV>
                <wp:extent cx="1054380" cy="301204"/>
                <wp:effectExtent l="0" t="0" r="0" b="3810"/>
                <wp:wrapNone/>
                <wp:docPr id="1" name="Grafik 1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9F5C4B4" w14:textId="77777777" w:rsidR="00B0464C" w:rsidRDefault="00B0464C" w:rsidP="00B0464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E57B8"/>
    <w:multiLevelType w:val="multilevel"/>
    <w:tmpl w:val="1788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9C"/>
    <w:rsid w:val="000212AD"/>
    <w:rsid w:val="00111ED3"/>
    <w:rsid w:val="00182EB1"/>
    <w:rsid w:val="00231EBA"/>
    <w:rsid w:val="002C3059"/>
    <w:rsid w:val="003D20C6"/>
    <w:rsid w:val="005136DB"/>
    <w:rsid w:val="005B0AA0"/>
    <w:rsid w:val="006118DC"/>
    <w:rsid w:val="00743199"/>
    <w:rsid w:val="007D389C"/>
    <w:rsid w:val="007F6147"/>
    <w:rsid w:val="00B0464C"/>
    <w:rsid w:val="00B95EBE"/>
    <w:rsid w:val="00C8111E"/>
    <w:rsid w:val="00FC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E25F3"/>
  <w15:chartTrackingRefBased/>
  <w15:docId w15:val="{74F5AA87-6012-4875-BA36-20FB814C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nhideWhenUsed/>
    <w:qFormat/>
    <w:rsid w:val="00231EBA"/>
    <w:pPr>
      <w:tabs>
        <w:tab w:val="left" w:pos="851"/>
        <w:tab w:val="left" w:pos="1985"/>
      </w:tabs>
      <w:spacing w:after="120"/>
      <w:ind w:left="720"/>
      <w:contextualSpacing/>
    </w:pPr>
    <w:rPr>
      <w:rFonts w:ascii="Arial" w:eastAsia="Times New Roman" w:hAnsi="Arial" w:cs="Times New Roman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B0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64C"/>
  </w:style>
  <w:style w:type="paragraph" w:styleId="Fuzeile">
    <w:name w:val="footer"/>
    <w:basedOn w:val="Standard"/>
    <w:link w:val="FuzeileZchn"/>
    <w:uiPriority w:val="99"/>
    <w:unhideWhenUsed/>
    <w:rsid w:val="00B0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64C"/>
  </w:style>
  <w:style w:type="table" w:styleId="Tabellenraster">
    <w:name w:val="Table Grid"/>
    <w:basedOn w:val="NormaleTabelle"/>
    <w:rsid w:val="00B0464C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tVor">
    <w:name w:val="Kopfzeile AbstVor"/>
    <w:basedOn w:val="Kopfzeile"/>
    <w:next w:val="Kopfzeile"/>
    <w:link w:val="KopfzeileAbstVorZchn"/>
    <w:semiHidden/>
    <w:rsid w:val="00B0464C"/>
    <w:pPr>
      <w:tabs>
        <w:tab w:val="left" w:pos="360"/>
        <w:tab w:val="left" w:pos="567"/>
        <w:tab w:val="left" w:pos="1985"/>
      </w:tabs>
      <w:spacing w:before="80" w:after="120" w:line="188" w:lineRule="atLeast"/>
    </w:pPr>
    <w:rPr>
      <w:rFonts w:ascii="Arial" w:eastAsia="Times New Roman" w:hAnsi="Arial" w:cs="Times New Roman"/>
      <w:sz w:val="15"/>
      <w:szCs w:val="24"/>
      <w:lang w:eastAsia="de-CH"/>
    </w:rPr>
  </w:style>
  <w:style w:type="character" w:customStyle="1" w:styleId="KopfzeileAbstVorZchn">
    <w:name w:val="Kopfzeile AbstVor Zchn"/>
    <w:basedOn w:val="KopfzeileZchn"/>
    <w:link w:val="KopfzeileAbstVor"/>
    <w:semiHidden/>
    <w:rsid w:val="00B0464C"/>
    <w:rPr>
      <w:rFonts w:ascii="Arial" w:eastAsia="Times New Roman" w:hAnsi="Arial" w:cs="Times New Roman"/>
      <w:sz w:val="15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EB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2E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2E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2E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2E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2EB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11ED3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11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wico.ch/de/news/medienmitteilung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D9723302</Template>
  <TotalTime>0</TotalTime>
  <Pages>1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 Sarah</dc:creator>
  <cp:keywords/>
  <dc:description/>
  <cp:lastModifiedBy>Frey Sarah</cp:lastModifiedBy>
  <cp:revision>4</cp:revision>
  <dcterms:created xsi:type="dcterms:W3CDTF">2019-09-20T08:14:00Z</dcterms:created>
  <dcterms:modified xsi:type="dcterms:W3CDTF">2019-09-24T08:46:00Z</dcterms:modified>
</cp:coreProperties>
</file>