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1CAD" w14:textId="77777777" w:rsidR="00231EBA" w:rsidRPr="006F7A8B" w:rsidRDefault="00231EBA" w:rsidP="00231EBA">
      <w:pPr>
        <w:spacing w:after="0"/>
        <w:rPr>
          <w:rFonts w:ascii="Verdana" w:hAnsi="Verdana"/>
          <w:color w:val="FF0000"/>
        </w:rPr>
      </w:pPr>
    </w:p>
    <w:p w14:paraId="6E4C0843" w14:textId="7CE14C61" w:rsidR="00231EBA" w:rsidRPr="00C65266" w:rsidRDefault="000212AD" w:rsidP="00231EBA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Les principaux résultats du </w:t>
      </w:r>
      <w:r w:rsidR="00961F1F">
        <w:rPr>
          <w:rFonts w:ascii="Verdana" w:hAnsi="Verdana"/>
          <w:b/>
          <w:bCs/>
        </w:rPr>
        <w:t>B</w:t>
      </w:r>
      <w:r>
        <w:rPr>
          <w:rFonts w:ascii="Verdana" w:hAnsi="Verdana"/>
          <w:b/>
          <w:bCs/>
        </w:rPr>
        <w:t xml:space="preserve">aromètre </w:t>
      </w:r>
      <w:r w:rsidR="00961F1F"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>umérique en bref:</w:t>
      </w:r>
      <w:r>
        <w:rPr>
          <w:rFonts w:ascii="Verdana" w:hAnsi="Verdana"/>
          <w:b/>
          <w:bCs/>
        </w:rPr>
        <w:br/>
      </w:r>
    </w:p>
    <w:p w14:paraId="75E5F65C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color w:val="000000" w:themeColor="text1"/>
          <w:sz w:val="20"/>
          <w:szCs w:val="20"/>
        </w:rPr>
        <w:t xml:space="preserve">Seuls </w:t>
      </w:r>
      <w:r w:rsidRPr="00551D28">
        <w:rPr>
          <w:rFonts w:ascii="Verdana" w:hAnsi="Verdana"/>
          <w:b/>
          <w:bCs/>
          <w:color w:val="000000" w:themeColor="text1"/>
          <w:sz w:val="20"/>
          <w:szCs w:val="20"/>
        </w:rPr>
        <w:t>18% des candidat(e)s</w:t>
      </w:r>
      <w:r w:rsidRPr="00551D2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51D28">
        <w:rPr>
          <w:rFonts w:ascii="Verdana" w:hAnsi="Verdana"/>
          <w:sz w:val="20"/>
          <w:szCs w:val="20"/>
        </w:rPr>
        <w:t>ont participé.</w:t>
      </w:r>
    </w:p>
    <w:p w14:paraId="122929BA" w14:textId="07114258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En principe, tous les partis voient </w:t>
      </w:r>
      <w:r w:rsidRPr="00551D28">
        <w:rPr>
          <w:rFonts w:ascii="Verdana" w:hAnsi="Verdana"/>
          <w:b/>
          <w:bCs/>
          <w:sz w:val="20"/>
          <w:szCs w:val="20"/>
        </w:rPr>
        <w:t>plus d’opportunités que de risques</w:t>
      </w:r>
      <w:r w:rsidRPr="00551D28">
        <w:rPr>
          <w:rFonts w:ascii="Verdana" w:hAnsi="Verdana"/>
          <w:sz w:val="20"/>
          <w:szCs w:val="20"/>
        </w:rPr>
        <w:t>, les femmes se montrant plus sceptiques.</w:t>
      </w:r>
    </w:p>
    <w:p w14:paraId="50327340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La majorité des candidat(e)s sont </w:t>
      </w:r>
      <w:r w:rsidRPr="00551D28">
        <w:rPr>
          <w:rFonts w:ascii="Verdana" w:hAnsi="Verdana"/>
          <w:b/>
          <w:bCs/>
          <w:sz w:val="20"/>
          <w:szCs w:val="20"/>
        </w:rPr>
        <w:t>fortement confrontés au passage au numérique</w:t>
      </w:r>
      <w:r w:rsidRPr="00551D28">
        <w:rPr>
          <w:rFonts w:ascii="Verdana" w:hAnsi="Verdana"/>
          <w:sz w:val="20"/>
          <w:szCs w:val="20"/>
        </w:rPr>
        <w:t xml:space="preserve"> dans leur vie quotidienne, principalement au travail et dans la formation.</w:t>
      </w:r>
    </w:p>
    <w:p w14:paraId="3A7C3E4F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>La majorité estime que l’</w:t>
      </w:r>
      <w:r w:rsidRPr="00551D28">
        <w:rPr>
          <w:rFonts w:ascii="Verdana" w:hAnsi="Verdana"/>
          <w:b/>
          <w:bCs/>
          <w:sz w:val="20"/>
          <w:szCs w:val="20"/>
        </w:rPr>
        <w:t>enseignement des compétences TIC et numériques</w:t>
      </w:r>
      <w:r w:rsidRPr="00551D28">
        <w:rPr>
          <w:rFonts w:ascii="Verdana" w:hAnsi="Verdana"/>
          <w:sz w:val="20"/>
          <w:szCs w:val="20"/>
        </w:rPr>
        <w:t xml:space="preserve"> est très </w:t>
      </w:r>
      <w:r w:rsidRPr="00551D28">
        <w:rPr>
          <w:rFonts w:ascii="Verdana" w:hAnsi="Verdana"/>
          <w:b/>
          <w:bCs/>
          <w:sz w:val="20"/>
          <w:szCs w:val="20"/>
        </w:rPr>
        <w:t>insuffisant</w:t>
      </w:r>
      <w:r w:rsidRPr="00551D28">
        <w:rPr>
          <w:rFonts w:ascii="Verdana" w:hAnsi="Verdana"/>
          <w:sz w:val="20"/>
          <w:szCs w:val="20"/>
        </w:rPr>
        <w:t xml:space="preserve"> dans les écoles et insuffisant dans les hautes écoles.</w:t>
      </w:r>
    </w:p>
    <w:p w14:paraId="4B6F314B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Les partis ne s’entendent pas sur les domaines dans lesquels il faudrait </w:t>
      </w:r>
      <w:r w:rsidRPr="00551D28">
        <w:rPr>
          <w:rFonts w:ascii="Verdana" w:hAnsi="Verdana"/>
          <w:b/>
          <w:bCs/>
          <w:sz w:val="20"/>
          <w:szCs w:val="20"/>
        </w:rPr>
        <w:t>accélérer</w:t>
      </w:r>
      <w:r w:rsidRPr="00551D28">
        <w:rPr>
          <w:rFonts w:ascii="Verdana" w:hAnsi="Verdana"/>
          <w:sz w:val="20"/>
          <w:szCs w:val="20"/>
        </w:rPr>
        <w:t xml:space="preserve">, l’UDC étant le partir qui veut ralentir le plus. </w:t>
      </w:r>
    </w:p>
    <w:p w14:paraId="03C2E6DD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En ce qui concerne le </w:t>
      </w:r>
      <w:r w:rsidRPr="00551D28">
        <w:rPr>
          <w:rFonts w:ascii="Verdana" w:hAnsi="Verdana"/>
          <w:b/>
          <w:bCs/>
          <w:sz w:val="20"/>
          <w:szCs w:val="20"/>
        </w:rPr>
        <w:t>vote électronique</w:t>
      </w:r>
      <w:r w:rsidRPr="00551D28">
        <w:rPr>
          <w:rFonts w:ascii="Verdana" w:hAnsi="Verdana"/>
          <w:sz w:val="20"/>
          <w:szCs w:val="20"/>
        </w:rPr>
        <w:t>, tous les partis, à l’exception du PS et du PBD, voudraient freiner. Toutefois, les femmes y sont étonnamment plus favorables que les hommes.</w:t>
      </w:r>
    </w:p>
    <w:p w14:paraId="671F4CE0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Au sein de tous les partis, les majorités sont d’accord avec les affirmations selon lesquelles le passage au numérique </w:t>
      </w:r>
      <w:r w:rsidRPr="00551D28">
        <w:rPr>
          <w:rFonts w:ascii="Verdana" w:hAnsi="Verdana"/>
          <w:b/>
          <w:bCs/>
          <w:sz w:val="20"/>
          <w:szCs w:val="20"/>
        </w:rPr>
        <w:t>assure la prospérité</w:t>
      </w:r>
      <w:r w:rsidRPr="00551D28">
        <w:rPr>
          <w:rFonts w:ascii="Verdana" w:hAnsi="Verdana"/>
          <w:sz w:val="20"/>
          <w:szCs w:val="20"/>
        </w:rPr>
        <w:t xml:space="preserve">, </w:t>
      </w:r>
      <w:r w:rsidRPr="00551D28">
        <w:rPr>
          <w:rFonts w:ascii="Verdana" w:hAnsi="Verdana"/>
          <w:b/>
          <w:bCs/>
          <w:sz w:val="20"/>
          <w:szCs w:val="20"/>
        </w:rPr>
        <w:t>favorise la compatibilité entre vie de famille et travail</w:t>
      </w:r>
      <w:r w:rsidRPr="00551D28">
        <w:rPr>
          <w:rFonts w:ascii="Verdana" w:hAnsi="Verdana"/>
          <w:sz w:val="20"/>
          <w:szCs w:val="20"/>
        </w:rPr>
        <w:t xml:space="preserve"> et améliore la </w:t>
      </w:r>
      <w:r w:rsidRPr="00551D28">
        <w:rPr>
          <w:rFonts w:ascii="Verdana" w:hAnsi="Verdana"/>
          <w:b/>
          <w:bCs/>
          <w:sz w:val="20"/>
          <w:szCs w:val="20"/>
        </w:rPr>
        <w:t>qualité du travail</w:t>
      </w:r>
      <w:r w:rsidRPr="00551D28">
        <w:rPr>
          <w:rFonts w:ascii="Verdana" w:hAnsi="Verdana"/>
          <w:sz w:val="20"/>
          <w:szCs w:val="20"/>
        </w:rPr>
        <w:t>.</w:t>
      </w:r>
    </w:p>
    <w:p w14:paraId="36D52E1A" w14:textId="77777777" w:rsidR="00231EBA" w:rsidRPr="00551D28" w:rsidRDefault="00231EBA" w:rsidP="00551D28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À l’exception de l’UDC, tous les partis sont favorables à des </w:t>
      </w:r>
      <w:r w:rsidRPr="00551D28">
        <w:rPr>
          <w:rFonts w:ascii="Verdana" w:hAnsi="Verdana"/>
          <w:b/>
          <w:bCs/>
          <w:sz w:val="20"/>
          <w:szCs w:val="20"/>
        </w:rPr>
        <w:t>mesures de reconversion</w:t>
      </w:r>
      <w:r w:rsidRPr="00551D28">
        <w:rPr>
          <w:rFonts w:ascii="Verdana" w:hAnsi="Verdana"/>
          <w:sz w:val="20"/>
          <w:szCs w:val="20"/>
        </w:rPr>
        <w:t xml:space="preserve"> en réaction aux </w:t>
      </w:r>
      <w:proofErr w:type="gramStart"/>
      <w:r w:rsidRPr="00551D28">
        <w:rPr>
          <w:rFonts w:ascii="Verdana" w:hAnsi="Verdana"/>
          <w:sz w:val="20"/>
          <w:szCs w:val="20"/>
        </w:rPr>
        <w:t>changements;</w:t>
      </w:r>
      <w:proofErr w:type="gramEnd"/>
      <w:r w:rsidRPr="00551D28">
        <w:rPr>
          <w:rFonts w:ascii="Verdana" w:hAnsi="Verdana"/>
          <w:sz w:val="20"/>
          <w:szCs w:val="20"/>
        </w:rPr>
        <w:t xml:space="preserve"> le </w:t>
      </w:r>
      <w:r w:rsidRPr="00551D28">
        <w:rPr>
          <w:rFonts w:ascii="Verdana" w:hAnsi="Verdana"/>
          <w:b/>
          <w:bCs/>
          <w:sz w:val="20"/>
          <w:szCs w:val="20"/>
        </w:rPr>
        <w:t xml:space="preserve">revenu de base inconditionnel </w:t>
      </w:r>
      <w:r w:rsidRPr="00551D28">
        <w:rPr>
          <w:rFonts w:ascii="Verdana" w:hAnsi="Verdana"/>
          <w:sz w:val="20"/>
          <w:szCs w:val="20"/>
        </w:rPr>
        <w:t>est, en revanche, uniquement soutenu par le PS et les Verts.</w:t>
      </w:r>
    </w:p>
    <w:p w14:paraId="2B567789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>La taxation du matériel et des logiciels (</w:t>
      </w:r>
      <w:r w:rsidRPr="00551D28">
        <w:rPr>
          <w:rFonts w:ascii="Verdana" w:hAnsi="Verdana"/>
          <w:b/>
          <w:bCs/>
          <w:sz w:val="20"/>
          <w:szCs w:val="20"/>
        </w:rPr>
        <w:t>taxe sur les robots</w:t>
      </w:r>
      <w:r w:rsidRPr="00551D28">
        <w:rPr>
          <w:rFonts w:ascii="Verdana" w:hAnsi="Verdana"/>
          <w:sz w:val="20"/>
          <w:szCs w:val="20"/>
        </w:rPr>
        <w:t xml:space="preserve">) est clairement saluée par le PS et les Verts, clairement rejetée par le PRD et l’UDC. Le PRD, les </w:t>
      </w:r>
      <w:proofErr w:type="spellStart"/>
      <w:r w:rsidRPr="00551D28">
        <w:rPr>
          <w:rFonts w:ascii="Verdana" w:hAnsi="Verdana"/>
          <w:sz w:val="20"/>
          <w:szCs w:val="20"/>
        </w:rPr>
        <w:t>Vert’libéraux</w:t>
      </w:r>
      <w:proofErr w:type="spellEnd"/>
      <w:r w:rsidRPr="00551D28">
        <w:rPr>
          <w:rFonts w:ascii="Verdana" w:hAnsi="Verdana"/>
          <w:sz w:val="20"/>
          <w:szCs w:val="20"/>
        </w:rPr>
        <w:t xml:space="preserve"> et le PBD sont partagés à ce sujet.</w:t>
      </w:r>
    </w:p>
    <w:p w14:paraId="2F347F50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Le PS, les Verts, le PRD et le PBD veulent une </w:t>
      </w:r>
      <w:r w:rsidRPr="00551D28">
        <w:rPr>
          <w:rFonts w:ascii="Verdana" w:hAnsi="Verdana"/>
          <w:b/>
          <w:bCs/>
          <w:sz w:val="20"/>
          <w:szCs w:val="20"/>
        </w:rPr>
        <w:t>réglementation plus stricte en ce qui concerne les intermédiaires en ligne</w:t>
      </w:r>
      <w:r w:rsidRPr="00551D28">
        <w:rPr>
          <w:rFonts w:ascii="Verdana" w:hAnsi="Verdana"/>
          <w:sz w:val="20"/>
          <w:szCs w:val="20"/>
        </w:rPr>
        <w:t xml:space="preserve"> comme </w:t>
      </w:r>
      <w:proofErr w:type="spellStart"/>
      <w:r w:rsidRPr="00551D28">
        <w:rPr>
          <w:rFonts w:ascii="Verdana" w:hAnsi="Verdana"/>
          <w:sz w:val="20"/>
          <w:szCs w:val="20"/>
        </w:rPr>
        <w:t>Airbnb</w:t>
      </w:r>
      <w:proofErr w:type="spellEnd"/>
      <w:r w:rsidRPr="00551D28">
        <w:rPr>
          <w:rFonts w:ascii="Verdana" w:hAnsi="Verdana"/>
          <w:sz w:val="20"/>
          <w:szCs w:val="20"/>
        </w:rPr>
        <w:t xml:space="preserve"> ou Uber, le PRD et les </w:t>
      </w:r>
      <w:proofErr w:type="spellStart"/>
      <w:r w:rsidRPr="00551D28">
        <w:rPr>
          <w:rFonts w:ascii="Verdana" w:hAnsi="Verdana"/>
          <w:sz w:val="20"/>
          <w:szCs w:val="20"/>
        </w:rPr>
        <w:t>Vert’libéraux</w:t>
      </w:r>
      <w:proofErr w:type="spellEnd"/>
      <w:r w:rsidRPr="00551D28">
        <w:rPr>
          <w:rFonts w:ascii="Verdana" w:hAnsi="Verdana"/>
          <w:sz w:val="20"/>
          <w:szCs w:val="20"/>
        </w:rPr>
        <w:t xml:space="preserve"> sont contre. Les jeunes sont beaucoup moins favorables à la réglementation.</w:t>
      </w:r>
    </w:p>
    <w:p w14:paraId="0C04F0EA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Les déclarations sur le </w:t>
      </w:r>
      <w:r w:rsidRPr="00551D28">
        <w:rPr>
          <w:rFonts w:ascii="Verdana" w:hAnsi="Verdana"/>
          <w:b/>
          <w:bCs/>
          <w:sz w:val="20"/>
          <w:szCs w:val="20"/>
        </w:rPr>
        <w:t>déclin des valeurs et des mœurs</w:t>
      </w:r>
      <w:r w:rsidRPr="00551D28">
        <w:rPr>
          <w:rFonts w:ascii="Verdana" w:hAnsi="Verdana"/>
          <w:sz w:val="20"/>
          <w:szCs w:val="20"/>
        </w:rPr>
        <w:t xml:space="preserve"> et sur une société plus juste font l’objet de controverses, bien qu’une majorité dans tous les partis pense que la numérisation rapproche les gens et ne crée pas de clivage social.</w:t>
      </w:r>
    </w:p>
    <w:p w14:paraId="349AF41C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Tous les partis soutiennent presque à l’unisson l’affirmation selon laquelle le passage au numérique facilite </w:t>
      </w:r>
      <w:r w:rsidRPr="00551D28">
        <w:rPr>
          <w:rFonts w:ascii="Verdana" w:hAnsi="Verdana"/>
          <w:b/>
          <w:bCs/>
          <w:sz w:val="20"/>
          <w:szCs w:val="20"/>
        </w:rPr>
        <w:t>l’accès au savoir et à l’éducation</w:t>
      </w:r>
      <w:r w:rsidRPr="00551D28">
        <w:rPr>
          <w:rFonts w:ascii="Verdana" w:hAnsi="Verdana"/>
          <w:sz w:val="20"/>
          <w:szCs w:val="20"/>
        </w:rPr>
        <w:t>.</w:t>
      </w:r>
    </w:p>
    <w:p w14:paraId="3793AB5E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Tous les partis soutiennent un </w:t>
      </w:r>
      <w:r w:rsidRPr="00551D28">
        <w:rPr>
          <w:rFonts w:ascii="Verdana" w:hAnsi="Verdana"/>
          <w:b/>
          <w:bCs/>
          <w:sz w:val="20"/>
          <w:szCs w:val="20"/>
        </w:rPr>
        <w:t>droit fondamental à l’intégrité numérique</w:t>
      </w:r>
      <w:r w:rsidRPr="00551D28">
        <w:rPr>
          <w:rFonts w:ascii="Verdana" w:hAnsi="Verdana"/>
          <w:sz w:val="20"/>
          <w:szCs w:val="20"/>
        </w:rPr>
        <w:t>, les candidat(e)s les plus jeunes se montrant les plus fervents.</w:t>
      </w:r>
    </w:p>
    <w:p w14:paraId="3721FCC8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La majorité des parties sont favorables au </w:t>
      </w:r>
      <w:r w:rsidRPr="00551D28">
        <w:rPr>
          <w:rFonts w:ascii="Verdana" w:hAnsi="Verdana"/>
          <w:b/>
          <w:bCs/>
          <w:sz w:val="20"/>
          <w:szCs w:val="20"/>
        </w:rPr>
        <w:t>renforcement de la protection des données au niveau de l’UE</w:t>
      </w:r>
      <w:r w:rsidRPr="00551D28">
        <w:rPr>
          <w:rFonts w:ascii="Verdana" w:hAnsi="Verdana"/>
          <w:sz w:val="20"/>
          <w:szCs w:val="20"/>
        </w:rPr>
        <w:t>, mais pas au-delà.</w:t>
      </w:r>
    </w:p>
    <w:p w14:paraId="2DEB5102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La plupart des candidat(e)s de tous les partis participants conviennent que les connaissances et les moyens disponibles </w:t>
      </w:r>
      <w:r w:rsidRPr="00551D28">
        <w:rPr>
          <w:rFonts w:ascii="Verdana" w:hAnsi="Verdana"/>
          <w:b/>
          <w:bCs/>
          <w:sz w:val="20"/>
          <w:szCs w:val="20"/>
        </w:rPr>
        <w:t xml:space="preserve">dans le domaine de la </w:t>
      </w:r>
      <w:proofErr w:type="spellStart"/>
      <w:r w:rsidRPr="00551D28">
        <w:rPr>
          <w:rFonts w:ascii="Verdana" w:hAnsi="Verdana"/>
          <w:b/>
          <w:bCs/>
          <w:sz w:val="20"/>
          <w:szCs w:val="20"/>
        </w:rPr>
        <w:t>cybersécurité</w:t>
      </w:r>
      <w:proofErr w:type="spellEnd"/>
      <w:r w:rsidRPr="00551D28">
        <w:rPr>
          <w:rFonts w:ascii="Verdana" w:hAnsi="Verdana"/>
          <w:b/>
          <w:bCs/>
          <w:sz w:val="20"/>
          <w:szCs w:val="20"/>
        </w:rPr>
        <w:t xml:space="preserve"> au niveau fédéral</w:t>
      </w:r>
      <w:r w:rsidRPr="00551D28">
        <w:rPr>
          <w:rFonts w:ascii="Verdana" w:hAnsi="Verdana"/>
          <w:sz w:val="20"/>
          <w:szCs w:val="20"/>
        </w:rPr>
        <w:t xml:space="preserve"> sont insuffisants.</w:t>
      </w:r>
    </w:p>
    <w:p w14:paraId="378F9717" w14:textId="77777777" w:rsidR="00231EBA" w:rsidRPr="00551D28" w:rsidRDefault="00231EBA" w:rsidP="00551D28">
      <w:pPr>
        <w:pStyle w:val="Listenabsatz"/>
        <w:numPr>
          <w:ilvl w:val="0"/>
          <w:numId w:val="1"/>
        </w:numPr>
        <w:tabs>
          <w:tab w:val="clear" w:pos="851"/>
          <w:tab w:val="clear" w:pos="1985"/>
        </w:tabs>
        <w:spacing w:before="12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551D28">
        <w:rPr>
          <w:rFonts w:ascii="Verdana" w:hAnsi="Verdana"/>
          <w:sz w:val="20"/>
          <w:szCs w:val="20"/>
        </w:rPr>
        <w:t xml:space="preserve">Une </w:t>
      </w:r>
      <w:r w:rsidRPr="00551D28">
        <w:rPr>
          <w:rFonts w:ascii="Verdana" w:hAnsi="Verdana"/>
          <w:b/>
          <w:bCs/>
          <w:sz w:val="20"/>
          <w:szCs w:val="20"/>
        </w:rPr>
        <w:t xml:space="preserve">obligation de signalement des </w:t>
      </w:r>
      <w:proofErr w:type="spellStart"/>
      <w:r w:rsidRPr="00551D28">
        <w:rPr>
          <w:rFonts w:ascii="Verdana" w:hAnsi="Verdana"/>
          <w:b/>
          <w:bCs/>
          <w:sz w:val="20"/>
          <w:szCs w:val="20"/>
        </w:rPr>
        <w:t>cyberincidents</w:t>
      </w:r>
      <w:proofErr w:type="spellEnd"/>
      <w:r w:rsidRPr="00551D28">
        <w:rPr>
          <w:rFonts w:ascii="Verdana" w:hAnsi="Verdana"/>
          <w:sz w:val="20"/>
          <w:szCs w:val="20"/>
        </w:rPr>
        <w:t xml:space="preserve"> pour les entreprises ET les particuliers n’est majoritairement approuvée que parmi les candidat(e)s du </w:t>
      </w:r>
      <w:proofErr w:type="gramStart"/>
      <w:r w:rsidRPr="00551D28">
        <w:rPr>
          <w:rFonts w:ascii="Verdana" w:hAnsi="Verdana"/>
          <w:sz w:val="20"/>
          <w:szCs w:val="20"/>
        </w:rPr>
        <w:t>PS;</w:t>
      </w:r>
      <w:proofErr w:type="gramEnd"/>
      <w:r w:rsidRPr="00551D28">
        <w:rPr>
          <w:rFonts w:ascii="Verdana" w:hAnsi="Verdana"/>
          <w:sz w:val="20"/>
          <w:szCs w:val="20"/>
        </w:rPr>
        <w:t xml:space="preserve"> dans le domaine des entreprises, cependant, elle est saluée par la majorité.</w:t>
      </w:r>
    </w:p>
    <w:p w14:paraId="1AA40D46" w14:textId="77777777" w:rsidR="00EC2E39" w:rsidRDefault="00EC2E39" w:rsidP="00551D28">
      <w:pPr>
        <w:pStyle w:val="Listenabsatz"/>
        <w:tabs>
          <w:tab w:val="clear" w:pos="851"/>
          <w:tab w:val="clear" w:pos="1985"/>
        </w:tabs>
        <w:spacing w:after="0" w:line="240" w:lineRule="auto"/>
        <w:rPr>
          <w:rFonts w:ascii="Verdana" w:hAnsi="Verdana"/>
          <w:szCs w:val="22"/>
        </w:rPr>
      </w:pPr>
    </w:p>
    <w:p w14:paraId="06A7643C" w14:textId="6ECD8348" w:rsidR="00AD201F" w:rsidRPr="000212AD" w:rsidRDefault="00AD201F" w:rsidP="00AD201F">
      <w:pPr>
        <w:rPr>
          <w:rFonts w:ascii="Verdana" w:hAnsi="Verdana"/>
          <w:sz w:val="18"/>
          <w:szCs w:val="18"/>
        </w:rPr>
      </w:pPr>
    </w:p>
    <w:sectPr w:rsidR="00AD201F" w:rsidRPr="0002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B82B7" w14:textId="77777777" w:rsidR="00E65961" w:rsidRDefault="00E65961" w:rsidP="00B0464C">
      <w:pPr>
        <w:spacing w:after="0" w:line="240" w:lineRule="auto"/>
      </w:pPr>
      <w:r>
        <w:separator/>
      </w:r>
    </w:p>
  </w:endnote>
  <w:endnote w:type="continuationSeparator" w:id="0">
    <w:p w14:paraId="6202E0D6" w14:textId="77777777" w:rsidR="00E65961" w:rsidRDefault="00E65961" w:rsidP="00B0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 Norms">
    <w:altName w:val="Calibri"/>
    <w:panose1 w:val="02000503030000020003"/>
    <w:charset w:val="4D"/>
    <w:family w:val="auto"/>
    <w:notTrueType/>
    <w:pitch w:val="variable"/>
    <w:sig w:usb0="A000022F" w:usb1="50000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7CA34" w14:textId="77777777" w:rsidR="006017CD" w:rsidRDefault="006017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C1AF" w14:textId="77777777" w:rsidR="00551D28" w:rsidRDefault="00551D28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23B01" w14:textId="77777777" w:rsidR="006017CD" w:rsidRDefault="00601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8C46" w14:textId="77777777" w:rsidR="00E65961" w:rsidRDefault="00E65961" w:rsidP="00B0464C">
      <w:pPr>
        <w:spacing w:after="0" w:line="240" w:lineRule="auto"/>
      </w:pPr>
      <w:r>
        <w:separator/>
      </w:r>
    </w:p>
  </w:footnote>
  <w:footnote w:type="continuationSeparator" w:id="0">
    <w:p w14:paraId="45765ABB" w14:textId="77777777" w:rsidR="00E65961" w:rsidRDefault="00E65961" w:rsidP="00B0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8C3A" w14:textId="77777777" w:rsidR="006017CD" w:rsidRDefault="006017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BD49" w14:textId="77777777" w:rsidR="00B0464C" w:rsidRDefault="00B0464C" w:rsidP="00B0464C">
    <w:pPr>
      <w:pStyle w:val="Kopfzeile"/>
    </w:pPr>
  </w:p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B0464C" w:rsidRPr="007A6FEC" w14:paraId="4295E559" w14:textId="77777777" w:rsidTr="00AE1628">
      <w:tc>
        <w:tcPr>
          <w:tcW w:w="2835" w:type="dxa"/>
          <w:hideMark/>
        </w:tcPr>
        <w:p w14:paraId="13918A97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</w:rPr>
          </w:pPr>
          <w:proofErr w:type="spellStart"/>
          <w:r>
            <w:rPr>
              <w:rFonts w:ascii="TT Norms" w:hAnsi="TT Norms"/>
              <w:sz w:val="18"/>
              <w:szCs w:val="18"/>
            </w:rPr>
            <w:t>Swico</w:t>
          </w:r>
          <w:proofErr w:type="spellEnd"/>
        </w:p>
        <w:p w14:paraId="517E7A01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</w:rPr>
          </w:pPr>
          <w:proofErr w:type="spellStart"/>
          <w:r>
            <w:rPr>
              <w:rFonts w:ascii="TT Norms" w:hAnsi="TT Norms"/>
              <w:sz w:val="18"/>
              <w:szCs w:val="18"/>
            </w:rPr>
            <w:t>Lagerstrasse</w:t>
          </w:r>
          <w:proofErr w:type="spellEnd"/>
          <w:r>
            <w:rPr>
              <w:rFonts w:ascii="TT Norms" w:hAnsi="TT Norms"/>
              <w:sz w:val="18"/>
              <w:szCs w:val="18"/>
            </w:rPr>
            <w:t xml:space="preserve"> 33</w:t>
          </w:r>
        </w:p>
        <w:p w14:paraId="7C1B4636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/>
              <w:sz w:val="18"/>
              <w:szCs w:val="18"/>
            </w:rPr>
            <w:t>CH-8004 Zurich</w:t>
          </w:r>
        </w:p>
      </w:tc>
      <w:tc>
        <w:tcPr>
          <w:tcW w:w="2410" w:type="dxa"/>
          <w:hideMark/>
        </w:tcPr>
        <w:p w14:paraId="3D617B41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/>
              <w:sz w:val="18"/>
              <w:szCs w:val="18"/>
            </w:rPr>
            <w:t>Tél. +41 44 446 90 90</w:t>
          </w:r>
        </w:p>
        <w:p w14:paraId="5FC24D58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/>
              <w:sz w:val="18"/>
              <w:szCs w:val="18"/>
            </w:rPr>
            <w:t>www.swico.ch</w:t>
          </w:r>
        </w:p>
        <w:p w14:paraId="3C1E15EA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before="0" w:after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/>
              <w:sz w:val="18"/>
              <w:szCs w:val="18"/>
            </w:rPr>
            <w:t>info@swico.ch</w:t>
          </w:r>
        </w:p>
      </w:tc>
      <w:tc>
        <w:tcPr>
          <w:tcW w:w="2137" w:type="dxa"/>
        </w:tcPr>
        <w:p w14:paraId="693B8FE4" w14:textId="77777777" w:rsidR="00B0464C" w:rsidRPr="00961F1F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  <w:lang w:val="en-US" w:eastAsia="de-DE"/>
            </w:rPr>
          </w:pPr>
        </w:p>
      </w:tc>
      <w:tc>
        <w:tcPr>
          <w:tcW w:w="1693" w:type="dxa"/>
          <w:hideMark/>
        </w:tcPr>
        <w:p w14:paraId="2D0C0E86" w14:textId="77777777" w:rsidR="00B0464C" w:rsidRPr="007A6FEC" w:rsidRDefault="00B0464C" w:rsidP="00B0464C">
          <w:pPr>
            <w:pStyle w:val="KopfzeileAbstVor"/>
            <w:tabs>
              <w:tab w:val="clear" w:pos="1985"/>
              <w:tab w:val="left" w:pos="2552"/>
            </w:tabs>
            <w:spacing w:after="0"/>
            <w:rPr>
              <w:rFonts w:ascii="TT Norms" w:hAnsi="TT Norms" w:cs="Arial"/>
              <w:spacing w:val="10"/>
              <w:sz w:val="18"/>
              <w:szCs w:val="18"/>
            </w:rPr>
          </w:pPr>
          <w:r>
            <w:rPr>
              <w:rFonts w:ascii="TT Norms" w:hAnsi="TT Norms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E6188C7" wp14:editId="5EC91721">
                <wp:simplePos x="0" y="0"/>
                <wp:positionH relativeFrom="column">
                  <wp:posOffset>10160</wp:posOffset>
                </wp:positionH>
                <wp:positionV relativeFrom="paragraph">
                  <wp:posOffset>77575</wp:posOffset>
                </wp:positionV>
                <wp:extent cx="1054380" cy="301204"/>
                <wp:effectExtent l="0" t="0" r="0" b="3810"/>
                <wp:wrapNone/>
                <wp:docPr id="1" name="Grafik 1" descr="C:\Users\swi1013\AppData\Local\Microsoft\Windows\Temporary Internet Files\Content.Word\swico logo d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wi1013\AppData\Local\Microsoft\Windows\Temporary Internet Files\Content.Word\swico logo d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80" cy="30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B8C69CB" w14:textId="77777777" w:rsidR="00B0464C" w:rsidRDefault="00B0464C" w:rsidP="00B0464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081FB" w14:textId="77777777" w:rsidR="006017CD" w:rsidRDefault="006017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E57B8"/>
    <w:multiLevelType w:val="multilevel"/>
    <w:tmpl w:val="1788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9C"/>
    <w:rsid w:val="000212AD"/>
    <w:rsid w:val="00073097"/>
    <w:rsid w:val="00151EA8"/>
    <w:rsid w:val="001C0155"/>
    <w:rsid w:val="00231EBA"/>
    <w:rsid w:val="003D20C6"/>
    <w:rsid w:val="004A145D"/>
    <w:rsid w:val="005136DB"/>
    <w:rsid w:val="00551D28"/>
    <w:rsid w:val="005B0AA0"/>
    <w:rsid w:val="006017CD"/>
    <w:rsid w:val="007D389C"/>
    <w:rsid w:val="007F6147"/>
    <w:rsid w:val="008F1EE5"/>
    <w:rsid w:val="00961F1F"/>
    <w:rsid w:val="00A02602"/>
    <w:rsid w:val="00AB45B9"/>
    <w:rsid w:val="00AD201F"/>
    <w:rsid w:val="00B0464C"/>
    <w:rsid w:val="00E65961"/>
    <w:rsid w:val="00E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10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nhideWhenUsed/>
    <w:qFormat/>
    <w:rsid w:val="00231EBA"/>
    <w:pPr>
      <w:tabs>
        <w:tab w:val="left" w:pos="851"/>
        <w:tab w:val="left" w:pos="1985"/>
      </w:tabs>
      <w:spacing w:after="120"/>
      <w:ind w:left="720"/>
      <w:contextualSpacing/>
    </w:pPr>
    <w:rPr>
      <w:rFonts w:ascii="Arial" w:eastAsia="Times New Roman" w:hAnsi="Arial" w:cs="Times New Roman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B0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64C"/>
  </w:style>
  <w:style w:type="paragraph" w:styleId="Fuzeile">
    <w:name w:val="footer"/>
    <w:basedOn w:val="Standard"/>
    <w:link w:val="FuzeileZchn"/>
    <w:uiPriority w:val="99"/>
    <w:unhideWhenUsed/>
    <w:rsid w:val="00B0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64C"/>
  </w:style>
  <w:style w:type="table" w:styleId="Tabellenraster">
    <w:name w:val="Table Grid"/>
    <w:basedOn w:val="NormaleTabelle"/>
    <w:rsid w:val="00B0464C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tVor">
    <w:name w:val="Kopfzeile AbstVor"/>
    <w:basedOn w:val="Kopfzeile"/>
    <w:next w:val="Kopfzeile"/>
    <w:link w:val="KopfzeileAbstVorZchn"/>
    <w:semiHidden/>
    <w:rsid w:val="00B0464C"/>
    <w:pPr>
      <w:tabs>
        <w:tab w:val="left" w:pos="360"/>
        <w:tab w:val="left" w:pos="567"/>
        <w:tab w:val="left" w:pos="1985"/>
      </w:tabs>
      <w:spacing w:before="80" w:after="120" w:line="188" w:lineRule="atLeast"/>
    </w:pPr>
    <w:rPr>
      <w:rFonts w:ascii="Arial" w:eastAsia="Times New Roman" w:hAnsi="Arial" w:cs="Times New Roman"/>
      <w:sz w:val="15"/>
      <w:szCs w:val="24"/>
      <w:lang w:eastAsia="de-CH"/>
    </w:rPr>
  </w:style>
  <w:style w:type="character" w:customStyle="1" w:styleId="KopfzeileAbstVorZchn">
    <w:name w:val="Kopfzeile AbstVor Zchn"/>
    <w:basedOn w:val="KopfzeileZchn"/>
    <w:link w:val="KopfzeileAbstVor"/>
    <w:semiHidden/>
    <w:rsid w:val="00B0464C"/>
    <w:rPr>
      <w:rFonts w:ascii="Arial" w:eastAsia="Times New Roman" w:hAnsi="Arial" w:cs="Times New Roman"/>
      <w:sz w:val="15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D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D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2378</Characters>
  <Application>Microsoft Office Word</Application>
  <DocSecurity>0</DocSecurity>
  <Lines>33</Lines>
  <Paragraphs>11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2019-09-24T16:41:00Z</dcterms:created>
  <dcterms:modified xsi:type="dcterms:W3CDTF">2019-09-24T16:41:00Z</dcterms:modified>
</cp:coreProperties>
</file>